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inline distT="0" distB="7620" distL="0" distR="0">
            <wp:extent cx="3101975" cy="742950"/>
            <wp:effectExtent l="0" t="0" r="0" b="0"/>
            <wp:docPr id="1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4288790</wp:posOffset>
            </wp:positionH>
            <wp:positionV relativeFrom="paragraph">
              <wp:posOffset>52070</wp:posOffset>
            </wp:positionV>
            <wp:extent cx="1718310" cy="709930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4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24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Normal"/>
        <w:spacing w:lineRule="atLeast" w:line="24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>A</w:t>
      </w:r>
      <w:r>
        <w:rPr>
          <w:rFonts w:ascii="Times New Roman" w:hAnsi="Times New Roman"/>
          <w:b/>
          <w:sz w:val="24"/>
          <w:szCs w:val="24"/>
        </w:rPr>
        <w:t>llegato  B )</w:t>
      </w:r>
    </w:p>
    <w:p>
      <w:pPr>
        <w:pStyle w:val="Normal"/>
        <w:spacing w:lineRule="atLeast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AUTOCERTIFICAZIONE ANTIMAFIA </w:t>
      </w:r>
    </w:p>
    <w:p>
      <w:pPr>
        <w:pStyle w:val="Corpodeltesto"/>
        <w:numPr>
          <w:ilvl w:val="0"/>
          <w:numId w:val="0"/>
        </w:numPr>
        <w:tabs>
          <w:tab w:val="clear" w:pos="709"/>
          <w:tab w:val="left" w:pos="4140" w:leader="none"/>
          <w:tab w:val="left" w:pos="4200" w:leader="none"/>
          <w:tab w:val="left" w:pos="5625" w:leader="none"/>
        </w:tabs>
        <w:jc w:val="center"/>
        <w:outlineLvl w:val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Corpodeltesto"/>
        <w:numPr>
          <w:ilvl w:val="0"/>
          <w:numId w:val="0"/>
        </w:numPr>
        <w:tabs>
          <w:tab w:val="clear" w:pos="709"/>
          <w:tab w:val="left" w:pos="4140" w:leader="none"/>
          <w:tab w:val="left" w:pos="4200" w:leader="none"/>
          <w:tab w:val="left" w:pos="5625" w:leader="none"/>
        </w:tabs>
        <w:jc w:val="center"/>
        <w:outlineLvl w:val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Progetto SinBioVal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Programma di Cooperazione Transfrontaliera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140" w:leader="none"/>
          <w:tab w:val="left" w:pos="4200" w:leader="none"/>
          <w:tab w:val="left" w:pos="5625" w:leader="none"/>
        </w:tabs>
        <w:jc w:val="center"/>
        <w:outlineLvl w:val="0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Interreg  </w:t>
      </w:r>
      <w:r>
        <w:rPr>
          <w:rFonts w:ascii="Times New Roman" w:hAnsi="Times New Roman"/>
          <w:b/>
          <w:bCs/>
          <w:sz w:val="28"/>
          <w:szCs w:val="28"/>
        </w:rPr>
        <w:t>Italia – Svizzera 2014/2020</w:t>
      </w:r>
    </w:p>
    <w:p>
      <w:pPr>
        <w:pStyle w:val="Normal"/>
        <w:spacing w:lineRule="atLeast" w:line="240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Style w:val="Carpredefinitoparagrafo"/>
          <w:rFonts w:ascii="Times New Roman" w:hAnsi="Times New Roman"/>
          <w:b/>
          <w:bCs/>
          <w:color w:val="auto"/>
          <w:sz w:val="24"/>
          <w:szCs w:val="24"/>
        </w:rPr>
        <w:t>“</w:t>
      </w:r>
      <w:r>
        <w:rPr>
          <w:rStyle w:val="Carpredefinitoparagrafo"/>
          <w:rFonts w:ascii="Times New Roman" w:hAnsi="Times New Roman"/>
          <w:b/>
          <w:bCs/>
          <w:color w:val="auto"/>
          <w:sz w:val="24"/>
          <w:szCs w:val="24"/>
        </w:rPr>
        <w:t xml:space="preserve">Bando per </w:t>
      </w:r>
      <w:r>
        <w:rPr>
          <w:rStyle w:val="Carpredefinitoparagrafo"/>
          <w:rFonts w:ascii="Times New Roman" w:hAnsi="Times New Roman"/>
          <w:b/>
          <w:bCs/>
          <w:color w:val="auto"/>
          <w:sz w:val="24"/>
          <w:szCs w:val="24"/>
        </w:rPr>
        <w:t>il finanziamento di quota parte delle spese di acquisto di attrezzature specialistiche per la promozione e/o commercializzazione di prodotti biologici”</w:t>
      </w:r>
      <w:r>
        <w:rPr>
          <w:rStyle w:val="Carpredefinitoparagrafo"/>
          <w:rFonts w:ascii="Times New Roman" w:hAnsi="Times New Roman"/>
          <w:b/>
          <w:bCs/>
          <w:color w:val="auto"/>
          <w:sz w:val="28"/>
          <w:szCs w:val="28"/>
        </w:rPr>
        <w:t xml:space="preserve">  Attività WP 4.4 - CUP</w:t>
      </w:r>
      <w:r>
        <w:rPr>
          <w:rStyle w:val="Carpredefinitoparagrafo"/>
          <w:rFonts w:ascii="Times New Roman" w:hAnsi="Times New Roman"/>
          <w:b/>
          <w:bCs/>
          <w:color w:val="auto"/>
          <w:sz w:val="24"/>
          <w:szCs w:val="24"/>
        </w:rPr>
        <w:t>: E45I17000130005</w:t>
      </w:r>
      <w:r>
        <w:rPr>
          <w:rFonts w:ascii="Times New Roman" w:hAnsi="Times New Roman"/>
          <w:sz w:val="24"/>
          <w:szCs w:val="24"/>
        </w:rPr>
        <w:t>”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198"/>
        <w:ind w:left="0" w:right="0" w:hanging="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Denominazione dell’impresa</w:t>
      </w:r>
    </w:p>
    <w:p>
      <w:pPr>
        <w:pStyle w:val="Normal"/>
        <w:spacing w:lineRule="auto" w:line="276" w:before="0" w:after="198"/>
        <w:ind w:left="0" w:right="0" w:hanging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</w:t>
      </w:r>
    </w:p>
    <w:p>
      <w:pPr>
        <w:pStyle w:val="Normal"/>
        <w:spacing w:lineRule="auto" w:line="276" w:before="0" w:after="198"/>
        <w:ind w:left="0" w:right="0" w:hanging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Sede: via/piazza ___________________________________________________________________</w:t>
      </w:r>
    </w:p>
    <w:p>
      <w:pPr>
        <w:pStyle w:val="Normal"/>
        <w:spacing w:before="0" w:after="19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cap ____________ Città________________________________________________ prov. ________</w:t>
      </w:r>
    </w:p>
    <w:p>
      <w:pPr>
        <w:pStyle w:val="Normal"/>
        <w:spacing w:before="0" w:after="19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Codice Fiscale ____________________________________________________________________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sottoscritto _____________________________________________________________________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nato a ___________________________________________ il______________________________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residente in ______________________________________________________________________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titolare della seguente carica 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</w:rPr>
        <w:t xml:space="preserve">nella società sopra indicata, </w:t>
      </w:r>
      <w:r>
        <w:rPr>
          <w:rFonts w:ascii="Times New Roman" w:hAnsi="Times New Roman"/>
          <w:b/>
          <w:sz w:val="22"/>
        </w:rPr>
        <w:t>consapevole delle sanzioni penali in caso di dichiarazioni false e della conseguente decadenza dai benefici eventualmente conseguiti (ai sensi degli artt. 75 e 76 D.P.R. 445/2000) sotto la propria responsabilità,</w:t>
      </w:r>
    </w:p>
    <w:p>
      <w:pPr>
        <w:pStyle w:val="Normal"/>
        <w:jc w:val="center"/>
        <w:rPr>
          <w:rFonts w:ascii="Times New Roman" w:hAnsi="Times New Roman"/>
          <w:b/>
          <w:b/>
          <w:sz w:val="22"/>
        </w:rPr>
      </w:pPr>
      <w:r>
        <w:rPr>
          <w:rFonts w:ascii="Times New Roman" w:hAnsi="Times New Roman"/>
          <w:b/>
          <w:sz w:val="22"/>
        </w:rPr>
        <w:t>DICHIARA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</w:rPr>
        <w:t>ai sensi del comma 2 dell’art. 47 del D.P.R. 445/2000, c</w:t>
      </w:r>
      <w:r>
        <w:rPr>
          <w:rFonts w:ascii="Times New Roman" w:hAnsi="Times New Roman"/>
          <w:b/>
          <w:sz w:val="22"/>
        </w:rPr>
        <w:t xml:space="preserve">he nei propri confronti e nei confronti dei soggetti indicati all’art. 85 del D. Lgs. 06/09/2011, n. 159 </w:t>
      </w:r>
      <w:r>
        <w:rPr>
          <w:rFonts w:ascii="Times New Roman" w:hAnsi="Times New Roman"/>
          <w:sz w:val="22"/>
        </w:rPr>
        <w:t>non sussistano cause di divieto, di decadenza, di sospensione previste dall'art. 67 del medesimo D. Lgs. 06/09/2011, n. 159 (c.d. Codice delle leggi antimafia).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b w:val="false"/>
          <w:b w:val="false"/>
          <w:bCs w:val="false"/>
          <w:sz w:val="22"/>
          <w:szCs w:val="22"/>
        </w:rPr>
      </w:pPr>
      <w:r>
        <w:rPr>
          <w:rFonts w:cs="Arial" w:ascii="Times New Roman" w:hAnsi="Times New Roman"/>
          <w:b w:val="false"/>
          <w:bCs w:val="false"/>
          <w:sz w:val="22"/>
          <w:szCs w:val="22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>
      <w:pPr>
        <w:pStyle w:val="Normal"/>
        <w:jc w:val="center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ab/>
        <w:tab/>
        <w:tab/>
        <w:tab/>
        <w:tab/>
        <w:tab/>
        <w:t>Firma legale rappresentante</w:t>
      </w:r>
    </w:p>
    <w:p>
      <w:pPr>
        <w:pStyle w:val="Normal"/>
        <w:jc w:val="center"/>
        <w:rPr>
          <w:rFonts w:ascii="Times New Roman" w:hAnsi="Times New Roman"/>
          <w:i/>
          <w:i/>
          <w:sz w:val="22"/>
          <w:szCs w:val="24"/>
        </w:rPr>
      </w:pPr>
      <w:r>
        <w:rPr>
          <w:rFonts w:ascii="Times New Roman" w:hAnsi="Times New Roman"/>
          <w:i/>
          <w:sz w:val="22"/>
          <w:szCs w:val="24"/>
        </w:rPr>
        <w:tab/>
        <w:tab/>
        <w:tab/>
        <w:tab/>
        <w:tab/>
        <w:tab/>
        <w:t>_______f.to digitalmente_________</w:t>
      </w:r>
    </w:p>
    <w:p>
      <w:pPr>
        <w:pStyle w:val="Normal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i/>
          <w:sz w:val="20"/>
          <w:szCs w:val="20"/>
        </w:rPr>
        <w:t>NB: n</w:t>
      </w:r>
      <w:r>
        <w:rPr>
          <w:rFonts w:ascii="Times New Roman" w:hAnsi="Times New Roman"/>
          <w:b/>
          <w:i/>
          <w:sz w:val="20"/>
          <w:szCs w:val="20"/>
        </w:rPr>
        <w:t>el caso in cui il legale rappresentante non voglia dichiarare per conto di tutti i soggetti indicati all’art. 85 del D. Lgs. 06/09/2011, n. 159 ogni soggetto indicato nel medesimo articolo 85 e riportati nella tabella seguente deve produrre l’autocertificazione inerente la non sussistenza di causa di decadenza e sospensione nei propri confronti.</w:t>
      </w:r>
    </w:p>
    <w:p>
      <w:pPr>
        <w:pStyle w:val="Normal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ind w:left="0" w:right="-1" w:hanging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NOTA BENE: il presente modulo dev’essere INTEGRALMENTE compilato e firmato digitalmente</w:t>
      </w:r>
      <w:r>
        <w:br w:type="page"/>
      </w:r>
    </w:p>
    <w:tbl>
      <w:tblPr>
        <w:tblW w:w="10314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6522"/>
      </w:tblGrid>
      <w:tr>
        <w:trPr/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Intestazione"/>
              <w:pageBreakBefore/>
              <w:spacing w:before="0" w:after="200"/>
              <w:jc w:val="both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I controlli antimafia ex art. 85 del D.Lgs. 159/2011 e s.m.i. *(vedi nota  a margine sugli ulteriori controlli)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Impresa individuale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 xml:space="preserve">Titolare dell’impresa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 xml:space="preserve">direttore tecnico (se previsto)  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 xml:space="preserve">Associazioni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left="742" w:right="0" w:hanging="36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Legali rappresentanti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left="742" w:right="0" w:hanging="36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dei revisori dei conti o sindacale (se previsti)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Società di capitali o cooperative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 xml:space="preserve">Legale rappresentante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720" w:right="-108" w:hanging="36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Amministratori (presidente del CdA/amministratore   delegato, consiglieri)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 xml:space="preserve">socio di maggioranza (nelle società con un numero di soci pari o inferiore a 4)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socio ( in caso di società unipersonale)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720" w:right="175" w:hanging="36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o, nei casi  contemplati dall’ art. 2477 del codice civile, al sindaco, nonché ai soggetti che svolgono i compiti di vigilanza di cui all’art. 6, comma 1, lettera b) del D.Lgs 231/2001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Società semplice e in nome collettivo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tutti i soci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(se previsti)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Società in accomandita semplice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soci accomandatari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(se previsti)</w:t>
            </w:r>
          </w:p>
        </w:tc>
      </w:tr>
      <w:tr>
        <w:trPr>
          <w:trHeight w:val="904" w:hRule="atLeast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Società estere con sede secondaria  in Italia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coloro che le rappresentano stabilmente in Italia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(se previsti)</w:t>
            </w:r>
          </w:p>
        </w:tc>
      </w:tr>
      <w:tr>
        <w:trPr>
          <w:trHeight w:val="1198" w:hRule="atLeast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Società estere  prive di sede secondaria  con rappresentanza stabile in Italia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Coloro che esercitano poteri di amministrazione (presidente del CdA/amministratore   delegato, consiglieri) rappresentanza o direzione dell’impresa</w:t>
            </w:r>
          </w:p>
        </w:tc>
      </w:tr>
      <w:tr>
        <w:trPr>
          <w:trHeight w:val="1198" w:hRule="atLeast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Soci persone fisiche delle società personali o di capitali che sono socie della società personale esaminata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(se previsti)</w:t>
            </w:r>
          </w:p>
        </w:tc>
      </w:tr>
      <w:tr>
        <w:trPr>
          <w:trHeight w:val="1198" w:hRule="atLeast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legale rappresentante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componenti organo di amministrazione (presidente del CdA/amministratore   delegato, consiglieri)**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(se previsti)***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 xml:space="preserve">ciascuno dei consorziati </w:t>
            </w:r>
          </w:p>
        </w:tc>
      </w:tr>
      <w:tr>
        <w:trPr>
          <w:trHeight w:val="1198" w:hRule="atLeast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Consorzi ex art. 2602 c.c. non aventi attività esterna e per i gruppi europei di interesse economico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legale rappresentante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eventuali componenti dell’ organo di amministrazione (presidente del CdA/amministratore   delegato, consiglieri)**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imprenditori e società consorziate ( e relativi legale rappresentante ed eventuali componenti dell’ organo di amministrazione)**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(se previsti)***</w:t>
            </w:r>
          </w:p>
        </w:tc>
      </w:tr>
      <w:tr>
        <w:trPr>
          <w:trHeight w:val="1198" w:hRule="atLeast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Raggruppamenti temporanei di imprese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0"/>
                <w:szCs w:val="20"/>
              </w:rPr>
              <w:t>tutte le imprese costituenti il Raggruppamento anche se aventi sede all’ estero, nonché le persone fisiche presenti al loro interno, come individuate per ciascuna  tipologia di imprese e società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0"/>
                <w:szCs w:val="20"/>
              </w:rPr>
              <w:t>direttore tecnico (se previsto)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membri del collegio sindacale (se previsti)**</w:t>
            </w:r>
          </w:p>
        </w:tc>
      </w:tr>
    </w:tbl>
    <w:p>
      <w:pPr>
        <w:pStyle w:val="Normal"/>
        <w:widowControl/>
        <w:spacing w:lineRule="auto" w:line="240" w:before="0" w:after="0"/>
        <w:rPr>
          <w:rFonts w:ascii="Times New Roman" w:hAnsi="Times New Roman" w:cs="Trebuchet MS"/>
          <w:b/>
          <w:b/>
          <w:bCs/>
          <w:sz w:val="20"/>
          <w:szCs w:val="20"/>
          <w:lang w:eastAsia="it-IT"/>
        </w:rPr>
      </w:pPr>
      <w:r>
        <w:rPr>
          <w:rFonts w:cs="Trebuchet MS" w:ascii="Times New Roman" w:hAnsi="Times New Roman"/>
          <w:b/>
          <w:bCs/>
          <w:sz w:val="20"/>
          <w:szCs w:val="20"/>
          <w:lang w:eastAsia="it-IT"/>
        </w:rPr>
      </w:r>
    </w:p>
    <w:p>
      <w:pPr>
        <w:pStyle w:val="Normal"/>
        <w:tabs>
          <w:tab w:val="clear" w:pos="709"/>
          <w:tab w:val="left" w:pos="1560" w:leader="none"/>
        </w:tabs>
        <w:ind w:left="0" w:right="-143" w:hanging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1560" w:leader="none"/>
        </w:tabs>
        <w:ind w:left="0" w:right="-143" w:hanging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1560" w:leader="none"/>
        </w:tabs>
        <w:ind w:left="0" w:right="-143" w:hanging="0"/>
        <w:jc w:val="both"/>
        <w:rPr/>
      </w:pPr>
      <w:r>
        <w:rPr>
          <w:rFonts w:cs="Arial" w:ascii="Times New Roman" w:hAnsi="Times New Roman"/>
          <w:sz w:val="20"/>
          <w:szCs w:val="20"/>
        </w:rPr>
        <w:t>*</w:t>
      </w:r>
      <w:r>
        <w:rPr>
          <w:rFonts w:cs="Arial" w:ascii="Times New Roman" w:hAnsi="Times New Roman"/>
          <w:b/>
          <w:sz w:val="20"/>
          <w:szCs w:val="20"/>
        </w:rPr>
        <w:t>Ulteriori controlli</w:t>
      </w:r>
      <w:r>
        <w:rPr>
          <w:rFonts w:cs="Arial" w:ascii="Times New Roman" w:hAnsi="Times New Roman"/>
          <w:sz w:val="20"/>
          <w:szCs w:val="20"/>
        </w:rPr>
        <w:t>: si precisa che i controlli antimafia sono effettuati anche sui</w:t>
      </w:r>
      <w:r>
        <w:rPr>
          <w:rFonts w:cs="Arial" w:ascii="Times New Roman" w:hAnsi="Times New Roman"/>
          <w:b/>
          <w:sz w:val="20"/>
          <w:szCs w:val="20"/>
        </w:rPr>
        <w:t xml:space="preserve"> procuratori e sui procuratori speciali (</w:t>
      </w:r>
      <w:r>
        <w:rPr>
          <w:rFonts w:cs="Arial" w:ascii="Times New Roman" w:hAnsi="Times New Roman"/>
          <w:sz w:val="20"/>
          <w:szCs w:val="20"/>
        </w:rPr>
        <w:t xml:space="preserve">che, sulla base dei poteri conferitigli, siano legittimati a partecipare alle procedure di affidamento di appalti pubblici di cui al D.Lgs 50/2016, a stipulare i relativi contratti in caso di aggiudicazione </w:t>
      </w:r>
      <w:r>
        <w:rPr>
          <w:rFonts w:cs="Arial" w:ascii="Times New Roman" w:hAnsi="Times New Roman"/>
          <w:sz w:val="20"/>
          <w:szCs w:val="20"/>
          <w:u w:val="single"/>
        </w:rPr>
        <w:t>per i quali sia richiesta la documentazione antimafia</w:t>
      </w:r>
      <w:r>
        <w:rPr>
          <w:rFonts w:cs="Arial" w:ascii="Times New Roman" w:hAnsi="Times New Roman"/>
          <w:sz w:val="20"/>
          <w:szCs w:val="20"/>
        </w:rPr>
        <w:t xml:space="preserve"> e, comunque, più in generale, i procuratori che esercitano poteri che per la rilevanza sostanziale e lo spessore economico sono tali da impegnare sul piano decisionale e gestorio la società determinandone in qualsiasi modo le scelte o gli indirizzi)</w:t>
      </w:r>
      <w:r>
        <w:rPr>
          <w:rFonts w:cs="Arial" w:ascii="Times New Roman" w:hAnsi="Times New Roman"/>
          <w:b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nonché</w:t>
      </w:r>
      <w:r>
        <w:rPr>
          <w:rFonts w:cs="Arial" w:ascii="Times New Roman" w:hAnsi="Times New Roman"/>
          <w:b/>
          <w:sz w:val="20"/>
          <w:szCs w:val="20"/>
        </w:rPr>
        <w:t>, nei casi contemplati dall’art. art. 2477</w:t>
      </w:r>
      <w:r>
        <w:rPr>
          <w:rFonts w:cs="Arial" w:ascii="Times New Roman" w:hAnsi="Times New Roman"/>
          <w:sz w:val="20"/>
          <w:szCs w:val="20"/>
        </w:rPr>
        <w:t xml:space="preserve"> del c.c., </w:t>
      </w:r>
      <w:r>
        <w:rPr>
          <w:rFonts w:cs="Arial" w:ascii="Times New Roman" w:hAnsi="Times New Roman"/>
          <w:b/>
          <w:sz w:val="20"/>
          <w:szCs w:val="20"/>
        </w:rPr>
        <w:t>al sindaco</w:t>
      </w:r>
      <w:r>
        <w:rPr>
          <w:rFonts w:cs="Arial" w:ascii="Times New Roman" w:hAnsi="Times New Roman"/>
          <w:sz w:val="20"/>
          <w:szCs w:val="20"/>
        </w:rPr>
        <w:t xml:space="preserve">, nonché ai </w:t>
      </w:r>
      <w:r>
        <w:rPr>
          <w:rFonts w:cs="Arial" w:ascii="Times New Roman" w:hAnsi="Times New Roman"/>
          <w:b/>
          <w:sz w:val="20"/>
          <w:szCs w:val="20"/>
        </w:rPr>
        <w:t>soggetti che svolgono i compiti di vigilanza</w:t>
      </w:r>
      <w:r>
        <w:rPr>
          <w:rFonts w:cs="Arial" w:ascii="Times New Roman" w:hAnsi="Times New Roman"/>
          <w:sz w:val="20"/>
          <w:szCs w:val="20"/>
        </w:rPr>
        <w:t xml:space="preserve"> di cui all’art. 6, comma 1 , lett. b) del D.Lgs  8 giugno 2011, n. 231. </w:t>
      </w:r>
    </w:p>
    <w:p>
      <w:pPr>
        <w:pStyle w:val="Normal"/>
        <w:tabs>
          <w:tab w:val="clear" w:pos="709"/>
          <w:tab w:val="left" w:pos="1560" w:leader="none"/>
        </w:tabs>
        <w:ind w:left="0" w:right="-143" w:hanging="0"/>
        <w:jc w:val="both"/>
        <w:rPr/>
      </w:pPr>
      <w:r>
        <w:rPr>
          <w:rFonts w:cs="Arial" w:ascii="Times New Roman" w:hAnsi="Times New Roman"/>
          <w:b/>
          <w:sz w:val="20"/>
          <w:szCs w:val="20"/>
        </w:rPr>
        <w:t>**Per componenti del consiglio di amministrazione</w:t>
      </w:r>
      <w:r>
        <w:rPr>
          <w:rFonts w:cs="Arial" w:ascii="Times New Roman" w:hAnsi="Times New Roman"/>
          <w:sz w:val="20"/>
          <w:szCs w:val="20"/>
        </w:rPr>
        <w:t xml:space="preserve"> si intendono: presidente del C.d.A., Amministratore Delegato, Consiglieri.</w:t>
      </w:r>
    </w:p>
    <w:p>
      <w:pPr>
        <w:pStyle w:val="Normal"/>
        <w:tabs>
          <w:tab w:val="clear" w:pos="709"/>
          <w:tab w:val="left" w:pos="1560" w:leader="none"/>
        </w:tabs>
        <w:ind w:left="0" w:right="-143" w:hanging="0"/>
        <w:jc w:val="both"/>
        <w:rPr/>
      </w:pPr>
      <w:r>
        <w:rPr>
          <w:rFonts w:cs="Arial" w:ascii="Times New Roman" w:hAnsi="Times New Roman"/>
          <w:sz w:val="20"/>
          <w:szCs w:val="20"/>
        </w:rPr>
        <w:t xml:space="preserve">*** </w:t>
      </w:r>
      <w:r>
        <w:rPr>
          <w:rFonts w:cs="Arial" w:ascii="Times New Roman" w:hAnsi="Times New Roman"/>
          <w:b/>
          <w:sz w:val="20"/>
          <w:szCs w:val="20"/>
        </w:rPr>
        <w:t>Per sindaci</w:t>
      </w:r>
      <w:r>
        <w:rPr>
          <w:rFonts w:cs="Arial" w:ascii="Times New Roman" w:hAnsi="Times New Roman"/>
          <w:sz w:val="20"/>
          <w:szCs w:val="20"/>
        </w:rPr>
        <w:t xml:space="preserve"> si intendono sia quelli effettivi che supplenti.</w:t>
      </w:r>
    </w:p>
    <w:p>
      <w:pPr>
        <w:pStyle w:val="Normal"/>
        <w:spacing w:lineRule="auto" w:line="240" w:before="0" w:after="0"/>
        <w:ind w:left="0" w:right="-143" w:hanging="0"/>
        <w:jc w:val="both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0" w:right="-143" w:hanging="0"/>
        <w:jc w:val="both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</w:rPr>
        <w:t>Concetto di “socio di maggioranza”</w:t>
      </w:r>
    </w:p>
    <w:p>
      <w:pPr>
        <w:pStyle w:val="Normal"/>
        <w:spacing w:lineRule="auto" w:line="240" w:before="0" w:after="0"/>
        <w:ind w:left="0" w:right="-143" w:hanging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Per socio di maggioranza si intende “la persona fisica o giuridica che detiene la maggioranza relativa delle quote o azioni della società interessata”.</w:t>
      </w:r>
    </w:p>
    <w:p>
      <w:pPr>
        <w:pStyle w:val="Normal"/>
        <w:spacing w:lineRule="auto" w:line="240" w:before="0" w:after="0"/>
        <w:ind w:left="0" w:right="-143" w:hanging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Nel caso di più soci (es. 3 o 4) con la medesima percentuale di quote o azioni del capitale sociale della società interessata, non è richiesta alcuna documentazione relativa al socio di maggioranza.</w:t>
      </w:r>
    </w:p>
    <w:p>
      <w:pPr>
        <w:pStyle w:val="Normal"/>
        <w:spacing w:lineRule="auto" w:line="240" w:before="0" w:after="0"/>
        <w:ind w:left="0" w:right="-143" w:hanging="0"/>
        <w:jc w:val="both"/>
        <w:rPr/>
      </w:pPr>
      <w:r>
        <w:rPr>
          <w:rFonts w:cs="Arial" w:ascii="Times New Roman" w:hAnsi="Times New Roman"/>
          <w:sz w:val="20"/>
          <w:szCs w:val="20"/>
        </w:rPr>
        <w:t xml:space="preserve">La documentazione dovrà, invece, essere prodotta, tuttavia, nel caso in cui i </w:t>
      </w:r>
      <w:r>
        <w:rPr>
          <w:rFonts w:cs="Arial" w:ascii="Times New Roman" w:hAnsi="Times New Roman"/>
          <w:b/>
          <w:sz w:val="20"/>
          <w:szCs w:val="20"/>
        </w:rPr>
        <w:t>due</w:t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b/>
          <w:sz w:val="20"/>
          <w:szCs w:val="20"/>
        </w:rPr>
        <w:t>soci</w:t>
      </w:r>
      <w:r>
        <w:rPr>
          <w:rFonts w:cs="Arial" w:ascii="Times New Roman" w:hAnsi="Times New Roman"/>
          <w:sz w:val="20"/>
          <w:szCs w:val="20"/>
        </w:rPr>
        <w:t xml:space="preserve"> (persone fisiche o giuridiche) della società interessata al rilascio della comunicazione o informazione antimafia siano ciascuno titolari di quote o azioni pari al </w:t>
      </w:r>
      <w:r>
        <w:rPr>
          <w:rFonts w:cs="Arial" w:ascii="Times New Roman" w:hAnsi="Times New Roman"/>
          <w:b/>
          <w:sz w:val="20"/>
          <w:szCs w:val="20"/>
        </w:rPr>
        <w:t>50%</w:t>
      </w:r>
      <w:r>
        <w:rPr>
          <w:rFonts w:cs="Arial" w:ascii="Times New Roman" w:hAnsi="Times New Roman"/>
          <w:sz w:val="20"/>
          <w:szCs w:val="20"/>
        </w:rPr>
        <w:t xml:space="preserve"> del capitale sociale o nel caso in cui uno dei </w:t>
      </w:r>
      <w:r>
        <w:rPr>
          <w:rFonts w:cs="Arial" w:ascii="Times New Roman" w:hAnsi="Times New Roman"/>
          <w:b/>
          <w:sz w:val="20"/>
          <w:szCs w:val="20"/>
        </w:rPr>
        <w:t>tre</w:t>
      </w:r>
      <w:r>
        <w:rPr>
          <w:rFonts w:cs="Arial" w:ascii="Times New Roman" w:hAnsi="Times New Roman"/>
          <w:sz w:val="20"/>
          <w:szCs w:val="20"/>
        </w:rPr>
        <w:t xml:space="preserve"> soci sia titolare del </w:t>
      </w:r>
      <w:r>
        <w:rPr>
          <w:rFonts w:cs="Arial" w:ascii="Times New Roman" w:hAnsi="Times New Roman"/>
          <w:b/>
          <w:sz w:val="20"/>
          <w:szCs w:val="20"/>
        </w:rPr>
        <w:t>50%</w:t>
      </w:r>
      <w:r>
        <w:rPr>
          <w:rFonts w:cs="Arial" w:ascii="Times New Roman" w:hAnsi="Times New Roman"/>
          <w:sz w:val="20"/>
          <w:szCs w:val="20"/>
        </w:rPr>
        <w:t xml:space="preserve"> delle quote o azioni.</w:t>
      </w:r>
    </w:p>
    <w:p>
      <w:pPr>
        <w:pStyle w:val="Normal"/>
        <w:spacing w:lineRule="auto" w:line="240" w:before="0" w:after="0"/>
        <w:ind w:left="0" w:right="-143" w:hanging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Ciò in coerenza con l’art. 91, comma 5 del D.lgs 159/2011, la sentenza n. 4654 del 28/08/2012 del Consiglio di Stato Sez. V e la sentenza n. 24 del 06/11/2013 del Consiglio di Stato Adunanza Plenaria. </w:t>
      </w:r>
    </w:p>
    <w:p>
      <w:pPr>
        <w:pStyle w:val="Normal"/>
        <w:widowControl/>
        <w:spacing w:lineRule="auto" w:line="240" w:before="0" w:after="0"/>
        <w:rPr/>
      </w:pPr>
      <w:r>
        <w:rPr/>
      </w:r>
    </w:p>
    <w:p>
      <w:pPr>
        <w:pStyle w:val="Normal"/>
        <w:widowControl/>
        <w:spacing w:lineRule="auto" w:line="240" w:before="0" w:after="0"/>
        <w:rPr/>
      </w:pPr>
      <w:r>
        <w:rPr/>
      </w:r>
    </w:p>
    <w:p>
      <w:pPr>
        <w:pStyle w:val="Normal"/>
        <w:widowControl/>
        <w:spacing w:lineRule="auto" w:line="240" w:before="0" w:after="0"/>
        <w:rPr/>
      </w:pPr>
      <w:r>
        <w:rPr/>
      </w:r>
    </w:p>
    <w:p>
      <w:pPr>
        <w:pStyle w:val="Normal"/>
        <w:widowControl/>
        <w:spacing w:lineRule="auto" w:line="240" w:before="0" w:after="0"/>
        <w:rPr/>
      </w:pPr>
      <w:r>
        <w:rPr/>
      </w:r>
    </w:p>
    <w:p>
      <w:pPr>
        <w:pStyle w:val="Normal"/>
        <w:widowControl/>
        <w:spacing w:lineRule="auto" w:line="240" w:before="0" w:after="0"/>
        <w:rPr/>
      </w:pPr>
      <w:r>
        <w:rPr/>
      </w:r>
    </w:p>
    <w:p>
      <w:pPr>
        <w:pStyle w:val="Normal"/>
        <w:widowControl/>
        <w:spacing w:lineRule="auto" w:line="240" w:before="0" w:after="0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417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w Cen MT">
    <w:altName w:val="Italic"/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Tw Cen MT">
    <w:charset w:val="00"/>
    <w:family w:val="roman"/>
    <w:pitch w:val="variable"/>
  </w:font>
  <w:font w:name="Arial">
    <w:charset w:val="00"/>
    <w:family w:val="roman"/>
    <w:pitch w:val="variable"/>
  </w:font>
  <w:font w:name="Consolas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ITC Avant Garde Std B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dipagina"/>
      <w:tabs>
        <w:tab w:val="center" w:pos="4819" w:leader="none"/>
        <w:tab w:val="right" w:pos="9638" w:leader="none"/>
      </w:tabs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decimal"/>
      <w:lvlText w:val="%1."/>
      <w:lvlJc w:val="left"/>
      <w:pPr>
        <w:ind w:left="1050" w:hanging="360"/>
      </w:pPr>
      <w:rPr>
        <w:sz w:val="20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eastAsia="Times New Roman" w:cs="Tw Cen MT,Italic"/>
      <w:b/>
      <w:i w:val="false"/>
      <w:iCs/>
      <w:color w:val="000000"/>
      <w:sz w:val="28"/>
      <w:szCs w:val="32"/>
    </w:rPr>
  </w:style>
  <w:style w:type="paragraph" w:styleId="Titolo2">
    <w:name w:val="Heading 2"/>
    <w:basedOn w:val="Normal"/>
    <w:next w:val="Normal"/>
    <w:qFormat/>
    <w:pPr>
      <w:numPr>
        <w:ilvl w:val="0"/>
        <w:numId w:val="0"/>
      </w:numPr>
      <w:outlineLvl w:val="1"/>
    </w:pPr>
    <w:rPr>
      <w:rFonts w:ascii="Tw Cen MT,Italic" w:hAnsi="Tw Cen MT,Italic" w:cs="Tw Cen MT,Italic"/>
      <w:i w:val="false"/>
      <w:iCs/>
    </w:rPr>
  </w:style>
  <w:style w:type="paragraph" w:styleId="Titolo3">
    <w:name w:val="Heading 3"/>
    <w:basedOn w:val="Normal"/>
    <w:qFormat/>
    <w:pPr>
      <w:widowControl w:val="false"/>
      <w:numPr>
        <w:ilvl w:val="0"/>
        <w:numId w:val="0"/>
      </w:numPr>
      <w:ind w:left="1604" w:right="0" w:hanging="0"/>
      <w:jc w:val="center"/>
      <w:outlineLvl w:val="2"/>
    </w:pPr>
    <w:rPr>
      <w:rFonts w:eastAsia="Tw Cen MT"/>
      <w:b/>
      <w:bCs/>
      <w:i w:val="false"/>
      <w:sz w:val="32"/>
      <w:szCs w:val="32"/>
      <w:lang w:val="en-US" w:eastAsia="en-US"/>
    </w:rPr>
  </w:style>
  <w:style w:type="paragraph" w:styleId="Tito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Calibri Light" w:hAnsi="Calibri Light" w:eastAsia="Times New Roman" w:cs="Times New Roman"/>
      <w:i w:val="false"/>
      <w:iCs/>
      <w:color w:val="2E74B5"/>
    </w:rPr>
  </w:style>
  <w:style w:type="paragraph" w:styleId="Titolo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4"/>
    </w:pPr>
    <w:rPr>
      <w:rFonts w:ascii="Calibri Light" w:hAnsi="Calibri Light" w:eastAsia="Times New Roman" w:cs="Times New Roman"/>
      <w:color w:val="2E74B5"/>
    </w:rPr>
  </w:style>
  <w:style w:type="paragraph" w:styleId="Titolo6">
    <w:name w:val="Heading 6"/>
    <w:basedOn w:val="Normal"/>
    <w:qFormat/>
    <w:pPr>
      <w:widowControl w:val="false"/>
      <w:numPr>
        <w:ilvl w:val="0"/>
        <w:numId w:val="0"/>
      </w:numPr>
      <w:spacing w:before="84" w:after="0"/>
      <w:ind w:left="872" w:right="0" w:hanging="0"/>
      <w:outlineLvl w:val="5"/>
    </w:pPr>
    <w:rPr>
      <w:rFonts w:eastAsia="Tw Cen MT"/>
      <w:b/>
      <w:bCs/>
      <w:i w:val="false"/>
      <w:lang w:val="en-US" w:eastAsia="en-US"/>
    </w:rPr>
  </w:style>
  <w:style w:type="paragraph" w:styleId="Titolo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ascii="Calibri Light" w:hAnsi="Calibri Light" w:eastAsia="Times New Roman" w:cs="Times New Roman"/>
      <w:i w:val="false"/>
      <w:iCs/>
      <w:color w:val="1F4D78"/>
    </w:rPr>
  </w:style>
  <w:style w:type="paragraph" w:styleId="Titolo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itolo9">
    <w:name w:val="Heading 9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8"/>
    </w:pPr>
    <w:rPr>
      <w:rFonts w:ascii="Calibri Light" w:hAnsi="Calibri Light" w:eastAsia="Times New Roman" w:cs="Times New Roman"/>
      <w:i w:val="false"/>
      <w:iCs/>
      <w:color w:val="272727"/>
      <w:sz w:val="21"/>
      <w:szCs w:val="21"/>
    </w:rPr>
  </w:style>
  <w:style w:type="character" w:styleId="DefaultParagraphFont">
    <w:name w:val="Default Paragraph Font"/>
    <w:qFormat/>
    <w:rPr/>
  </w:style>
  <w:style w:type="character" w:styleId="CorpodeltestoCarattere">
    <w:name w:val="Corpo del testo Carattere"/>
    <w:qFormat/>
    <w:rPr>
      <w:rFonts w:ascii="Calibri" w:hAnsi="Calibri" w:cs="Calibri"/>
      <w:lang w:eastAsia="zh-CN"/>
    </w:rPr>
  </w:style>
  <w:style w:type="character" w:styleId="TestonotaapidipaginaCarattere">
    <w:name w:val="Testo nota a piè di pagina Carattere"/>
    <w:qFormat/>
    <w:rPr>
      <w:rFonts w:ascii="Calibri" w:hAnsi="Calibri" w:cs="Calibri"/>
      <w:sz w:val="20"/>
      <w:szCs w:val="20"/>
      <w:lang w:eastAsia="zh-CN"/>
    </w:rPr>
  </w:style>
  <w:style w:type="character" w:styleId="TestonotadichiusuraCarattere">
    <w:name w:val="Testo nota di chiusura Carattere"/>
    <w:qFormat/>
    <w:rPr>
      <w:rFonts w:ascii="Calibri" w:hAnsi="Calibri" w:cs="Calibri"/>
      <w:sz w:val="20"/>
      <w:szCs w:val="20"/>
      <w:lang w:eastAsia="zh-CN"/>
    </w:rPr>
  </w:style>
  <w:style w:type="character" w:styleId="CarattereCarattere1">
    <w:name w:val="Carattere Carattere1"/>
    <w:qFormat/>
    <w:rPr>
      <w:rFonts w:eastAsia="SimSun" w:cs="Times New Roman"/>
      <w:sz w:val="20"/>
      <w:szCs w:val="20"/>
      <w:lang w:val="x-none" w:eastAsia="zh-CN" w:bidi="hi-IN"/>
    </w:rPr>
  </w:style>
  <w:style w:type="character" w:styleId="Caratterinotaapidipagina">
    <w:name w:val="Caratteri nota a piè di pagina"/>
    <w:qFormat/>
    <w:rPr>
      <w:rFonts w:eastAsia="SimSun" w:cs="Times New Roman"/>
      <w:lang w:val="x-none" w:eastAsia="zh-CN" w:bidi="hi-IN"/>
    </w:rPr>
  </w:style>
  <w:style w:type="character" w:styleId="CarattereCarattere">
    <w:name w:val="Carattere Carattere"/>
    <w:qFormat/>
    <w:rPr>
      <w:rFonts w:eastAsia="SimSun" w:cs="Times New Roman"/>
      <w:sz w:val="20"/>
      <w:szCs w:val="20"/>
      <w:lang w:val="x-none" w:eastAsia="zh-CN" w:bidi="hi-IN"/>
    </w:rPr>
  </w:style>
  <w:style w:type="character" w:styleId="Caratterinotadichiusura">
    <w:name w:val="Caratteri nota di chiusura"/>
    <w:qFormat/>
    <w:rPr>
      <w:rFonts w:eastAsia="SimSun" w:cs="Times New Roman"/>
      <w:lang w:val="x-none" w:eastAsia="zh-CN" w:bidi="hi-IN"/>
    </w:rPr>
  </w:style>
  <w:style w:type="character" w:styleId="IntestazioneCarattere">
    <w:name w:val="Intestazione Carattere"/>
    <w:qFormat/>
    <w:rPr>
      <w:rFonts w:ascii="Calibri" w:hAnsi="Calibri" w:cs="Calibri"/>
      <w:sz w:val="22"/>
      <w:szCs w:val="22"/>
      <w:lang w:eastAsia="zh-CN"/>
    </w:rPr>
  </w:style>
  <w:style w:type="character" w:styleId="PidipaginaCarattere">
    <w:name w:val="Piè di pagina Carattere"/>
    <w:qFormat/>
    <w:rPr>
      <w:rFonts w:ascii="Calibri" w:hAnsi="Calibri" w:cs="Calibri"/>
      <w:sz w:val="22"/>
      <w:szCs w:val="22"/>
      <w:lang w:eastAsia="zh-CN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altoaindice">
    <w:name w:val="Salto a indice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orpodeltesto3Carattere">
    <w:name w:val="Corpo del testo 3 Carattere"/>
    <w:basedOn w:val="DefaultParagraphFont"/>
    <w:qFormat/>
    <w:rPr>
      <w:rFonts w:ascii="Tw Cen MT" w:hAnsi="Tw Cen MT" w:cs="Tw Cen MT"/>
      <w:i/>
      <w:sz w:val="16"/>
      <w:szCs w:val="16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FollowedHyperlink1">
    <w:name w:val="FollowedHyperlink1"/>
    <w:basedOn w:val="DefaultParagraphFont"/>
    <w:qFormat/>
    <w:rPr>
      <w:color w:val="954F72"/>
      <w:u w:val="single"/>
    </w:rPr>
  </w:style>
  <w:style w:type="character" w:styleId="SoggettocommentoCarattere">
    <w:name w:val="Soggetto commento Carattere"/>
    <w:basedOn w:val="TestocommentoCarattere"/>
    <w:qFormat/>
    <w:rPr>
      <w:rFonts w:ascii="Tw Cen MT" w:hAnsi="Tw Cen MT" w:cs="Tw Cen MT"/>
      <w:b/>
      <w:bCs/>
      <w:i w:val="false"/>
      <w:lang w:eastAsia="en-US"/>
    </w:rPr>
  </w:style>
  <w:style w:type="character" w:styleId="TestocommentoCarattere">
    <w:name w:val="Testo commento Carattere"/>
    <w:basedOn w:val="DefaultParagraphFont"/>
    <w:qFormat/>
    <w:rPr>
      <w:rFonts w:ascii="Tw Cen MT" w:hAnsi="Tw Cen MT" w:cs="Tw Cen MT"/>
      <w:i/>
    </w:rPr>
  </w:style>
  <w:style w:type="character" w:styleId="CommentTextChar">
    <w:name w:val="Comment Text Char"/>
    <w:basedOn w:val="DefaultParagraphFont"/>
    <w:qFormat/>
    <w:rPr>
      <w:sz w:val="20"/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Enfasi">
    <w:name w:val="Enfasi"/>
    <w:qFormat/>
    <w:rPr>
      <w:i/>
      <w:iCs/>
    </w:rPr>
  </w:style>
  <w:style w:type="character" w:styleId="Corpodeltesto2Carattere">
    <w:name w:val="Corpo del testo 2 Carattere"/>
    <w:basedOn w:val="DefaultParagraphFont"/>
    <w:qFormat/>
    <w:rPr>
      <w:rFonts w:ascii="Arial" w:hAnsi="Arial" w:eastAsia="Times New Roman" w:cs="Arial"/>
      <w:color w:val="000000"/>
      <w:sz w:val="24"/>
      <w:szCs w:val="24"/>
    </w:rPr>
  </w:style>
  <w:style w:type="character" w:styleId="TestonormaleCarattere">
    <w:name w:val="Testo normale Carattere"/>
    <w:basedOn w:val="DefaultParagraphFont"/>
    <w:qFormat/>
    <w:rPr>
      <w:rFonts w:ascii="Consolas" w:hAnsi="Consolas"/>
      <w:sz w:val="21"/>
      <w:szCs w:val="21"/>
      <w:lang w:eastAsia="en-US"/>
    </w:rPr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TestofumettoCarattere">
    <w:name w:val="Testo fumetto Carattere"/>
    <w:basedOn w:val="DefaultParagraphFont"/>
    <w:qFormat/>
    <w:rPr>
      <w:rFonts w:ascii="Segoe UI" w:hAnsi="Segoe UI" w:cs="Segoe UI"/>
      <w:sz w:val="18"/>
      <w:szCs w:val="18"/>
      <w:lang w:eastAsia="en-US"/>
    </w:rPr>
  </w:style>
  <w:style w:type="character" w:styleId="Hyperlink1">
    <w:name w:val="Hyperlink1"/>
    <w:basedOn w:val="DefaultParagraphFont"/>
    <w:qFormat/>
    <w:rPr>
      <w:color w:val="0563C1"/>
      <w:u w:val="single"/>
    </w:rPr>
  </w:style>
  <w:style w:type="character" w:styleId="Titolo6Carattere">
    <w:name w:val="Titolo 6 Carattere"/>
    <w:basedOn w:val="DefaultParagraphFont"/>
    <w:qFormat/>
    <w:rPr>
      <w:rFonts w:ascii="Tw Cen MT" w:hAnsi="Tw Cen MT" w:eastAsia="Tw Cen MT" w:cs="Tw Cen MT"/>
      <w:b/>
      <w:bCs/>
      <w:sz w:val="24"/>
      <w:szCs w:val="24"/>
      <w:lang w:val="en-US" w:eastAsia="en-US"/>
    </w:rPr>
  </w:style>
  <w:style w:type="character" w:styleId="Titolo3Carattere">
    <w:name w:val="Titolo 3 Carattere"/>
    <w:basedOn w:val="DefaultParagraphFont"/>
    <w:qFormat/>
    <w:rPr>
      <w:rFonts w:ascii="Tw Cen MT" w:hAnsi="Tw Cen MT" w:eastAsia="Tw Cen MT" w:cs="Tw Cen MT"/>
      <w:b/>
      <w:bCs/>
      <w:sz w:val="32"/>
      <w:szCs w:val="32"/>
      <w:lang w:val="en-US" w:eastAsia="en-US"/>
    </w:rPr>
  </w:style>
  <w:style w:type="character" w:styleId="Titolo9Carattere">
    <w:name w:val="Titolo 9 Carattere"/>
    <w:basedOn w:val="DefaultParagraphFont"/>
    <w:qFormat/>
    <w:rPr>
      <w:rFonts w:ascii="Calibri Light" w:hAnsi="Calibri Light" w:eastAsia="Times New Roman" w:cs="Times New Roman"/>
      <w:iCs/>
      <w:color w:val="272727"/>
      <w:sz w:val="21"/>
      <w:szCs w:val="21"/>
    </w:rPr>
  </w:style>
  <w:style w:type="character" w:styleId="Titolo8Carattere">
    <w:name w:val="Titolo 8 Carattere"/>
    <w:basedOn w:val="DefaultParagraphFont"/>
    <w:qFormat/>
    <w:rPr>
      <w:rFonts w:ascii="Calibri Light" w:hAnsi="Calibri Light" w:eastAsia="Times New Roman" w:cs="Times New Roman"/>
      <w:i/>
      <w:color w:val="272727"/>
      <w:sz w:val="21"/>
      <w:szCs w:val="21"/>
    </w:rPr>
  </w:style>
  <w:style w:type="character" w:styleId="Titolo7Carattere">
    <w:name w:val="Titolo 7 Carattere"/>
    <w:basedOn w:val="DefaultParagraphFont"/>
    <w:qFormat/>
    <w:rPr>
      <w:rFonts w:ascii="Calibri Light" w:hAnsi="Calibri Light" w:eastAsia="Times New Roman" w:cs="Times New Roman"/>
      <w:iCs/>
      <w:color w:val="1F4D78"/>
      <w:sz w:val="24"/>
      <w:szCs w:val="24"/>
    </w:rPr>
  </w:style>
  <w:style w:type="character" w:styleId="Titolo5Carattere">
    <w:name w:val="Titolo 5 Carattere"/>
    <w:basedOn w:val="DefaultParagraphFont"/>
    <w:qFormat/>
    <w:rPr>
      <w:rFonts w:ascii="Calibri Light" w:hAnsi="Calibri Light" w:eastAsia="Times New Roman" w:cs="Times New Roman"/>
      <w:i/>
      <w:color w:val="2E74B5"/>
      <w:sz w:val="24"/>
      <w:szCs w:val="24"/>
    </w:rPr>
  </w:style>
  <w:style w:type="character" w:styleId="Titolo4Carattere">
    <w:name w:val="Titolo 4 Carattere"/>
    <w:basedOn w:val="DefaultParagraphFont"/>
    <w:qFormat/>
    <w:rPr>
      <w:rFonts w:ascii="Calibri Light" w:hAnsi="Calibri Light" w:eastAsia="Times New Roman" w:cs="Times New Roman"/>
      <w:iCs/>
      <w:color w:val="2E74B5"/>
      <w:sz w:val="24"/>
      <w:szCs w:val="24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Titolo2Carattere">
    <w:name w:val="Titolo 2 Carattere"/>
    <w:basedOn w:val="DefaultParagraphFont"/>
    <w:qFormat/>
    <w:rPr>
      <w:rFonts w:ascii="Tw Cen MT,Italic" w:hAnsi="Tw Cen MT,Italic" w:cs="Tw Cen MT,Italic"/>
      <w:iCs/>
      <w:sz w:val="24"/>
      <w:szCs w:val="24"/>
    </w:rPr>
  </w:style>
  <w:style w:type="character" w:styleId="A6">
    <w:name w:val="A6"/>
    <w:qFormat/>
    <w:rPr>
      <w:rFonts w:cs="ITC Avant Garde Std Bk"/>
      <w:color w:val="000000"/>
      <w:sz w:val="15"/>
      <w:szCs w:val="15"/>
    </w:rPr>
  </w:style>
  <w:style w:type="character" w:styleId="Titolo1Carattere">
    <w:name w:val="Titolo 1 Carattere"/>
    <w:basedOn w:val="DefaultParagraphFont"/>
    <w:qFormat/>
    <w:rPr>
      <w:rFonts w:ascii="Calibri" w:hAnsi="Calibri" w:eastAsia="Times New Roman" w:cs="Tw Cen MT,Italic"/>
      <w:b/>
      <w:iCs/>
      <w:color w:val="000000"/>
      <w:sz w:val="28"/>
      <w:szCs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iCs/>
      <w:sz w:val="24"/>
      <w:szCs w:val="24"/>
    </w:rPr>
  </w:style>
  <w:style w:type="paragraph" w:styleId="Notaapidipagina">
    <w:name w:val="Footnote Text"/>
    <w:basedOn w:val="Normal"/>
    <w:pPr>
      <w:spacing w:lineRule="atLeast" w:line="100" w:before="0" w:after="0"/>
    </w:pPr>
    <w:rPr>
      <w:sz w:val="20"/>
      <w:szCs w:val="20"/>
    </w:rPr>
  </w:style>
  <w:style w:type="paragraph" w:styleId="Notadichiusura">
    <w:name w:val="Endnote Text"/>
    <w:basedOn w:val="Normal"/>
    <w:pPr>
      <w:spacing w:lineRule="atLeast" w:line="100" w:before="0" w:after="0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widowControl/>
      <w:spacing w:before="0" w:after="200"/>
      <w:ind w:left="720" w:right="0" w:hanging="0"/>
      <w:contextualSpacing/>
    </w:pPr>
    <w:rPr>
      <w:rFonts w:eastAsia="Calibri" w:cs="Times New Roman"/>
      <w:lang w:eastAsia="en-US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CM23">
    <w:name w:val="CM23"/>
    <w:basedOn w:val="Default"/>
    <w:next w:val="Default"/>
    <w:qFormat/>
    <w:pPr>
      <w:widowControl w:val="false"/>
      <w:spacing w:before="0" w:after="278"/>
    </w:pPr>
    <w:rPr>
      <w:rFonts w:ascii="Times New Roman" w:hAnsi="Times New Roman" w:eastAsia="Times New Roman" w:cs="Times New Roman"/>
      <w:color w:val="auto"/>
      <w:lang w:eastAsia="it-IT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Verdana" w:hAnsi="Verdana" w:eastAsia="Times New Roman" w:cs="Lucida Sans"/>
      <w:color w:val="auto"/>
      <w:kern w:val="2"/>
      <w:sz w:val="24"/>
      <w:szCs w:val="24"/>
      <w:lang w:val="it-IT" w:eastAsia="zh-CN" w:bidi="hi-IN"/>
    </w:rPr>
  </w:style>
  <w:style w:type="paragraph" w:styleId="TOCHeading">
    <w:name w:val="TOC Heading"/>
    <w:basedOn w:val="Titolo1"/>
    <w:next w:val="Normal"/>
    <w:qFormat/>
    <w:pPr>
      <w:spacing w:lineRule="auto" w:line="259"/>
    </w:pPr>
    <w:rPr>
      <w:rFonts w:ascii="Calibri Light" w:hAnsi="Calibri Light" w:cs="Times New Roman"/>
      <w:b w:val="false"/>
      <w:iCs w:val="false"/>
      <w:color w:val="2E74B5"/>
      <w:sz w:val="32"/>
    </w:rPr>
  </w:style>
  <w:style w:type="paragraph" w:styleId="TOC71">
    <w:name w:val="TOC 71"/>
    <w:basedOn w:val="Normal"/>
    <w:next w:val="Normal"/>
    <w:qFormat/>
    <w:pPr>
      <w:spacing w:lineRule="auto" w:line="276" w:before="0" w:after="100"/>
      <w:ind w:left="1320" w:right="0" w:hanging="0"/>
    </w:pPr>
    <w:rPr>
      <w:rFonts w:ascii="Calibri" w:hAnsi="Calibri" w:cs="Times New Roman"/>
      <w:i w:val="false"/>
      <w:sz w:val="22"/>
      <w:szCs w:val="22"/>
      <w:lang w:eastAsia="en-US"/>
    </w:rPr>
  </w:style>
  <w:style w:type="paragraph" w:styleId="TOC81">
    <w:name w:val="TOC 81"/>
    <w:basedOn w:val="Normal"/>
    <w:next w:val="Normal"/>
    <w:qFormat/>
    <w:pPr>
      <w:spacing w:lineRule="auto" w:line="276" w:before="0" w:after="100"/>
      <w:ind w:left="1540" w:right="0" w:hanging="0"/>
    </w:pPr>
    <w:rPr>
      <w:rFonts w:ascii="Calibri" w:hAnsi="Calibri" w:cs="Times New Roman"/>
      <w:i w:val="false"/>
      <w:sz w:val="22"/>
      <w:szCs w:val="22"/>
      <w:lang w:eastAsia="en-US"/>
    </w:rPr>
  </w:style>
  <w:style w:type="paragraph" w:styleId="TOCHeading1">
    <w:name w:val="TOC Heading1"/>
    <w:basedOn w:val="Titolo1"/>
    <w:next w:val="Normal"/>
    <w:qFormat/>
    <w:pPr>
      <w:spacing w:lineRule="auto" w:line="259"/>
    </w:pPr>
    <w:rPr>
      <w:rFonts w:ascii="Calibri Light" w:hAnsi="Calibri Light" w:cs="Times New Roman"/>
      <w:b w:val="false"/>
      <w:iCs w:val="false"/>
      <w:color w:val="2E74B5"/>
      <w:sz w:val="32"/>
    </w:rPr>
  </w:style>
  <w:style w:type="paragraph" w:styleId="Pa23">
    <w:name w:val="Pa23"/>
    <w:basedOn w:val="Normal"/>
    <w:next w:val="Normal"/>
    <w:qFormat/>
    <w:pPr>
      <w:spacing w:lineRule="atLeast" w:line="241"/>
    </w:pPr>
    <w:rPr>
      <w:rFonts w:ascii="ITC Avant Garde Std Bk" w:hAnsi="ITC Avant Garde Std Bk" w:cs="Times New Roman"/>
      <w:i w:val="false"/>
      <w:lang w:eastAsia="en-US"/>
    </w:rPr>
  </w:style>
  <w:style w:type="paragraph" w:styleId="Annotationsubject">
    <w:name w:val="annotation subject"/>
    <w:basedOn w:val="Annotationtext"/>
    <w:next w:val="Annotationtext"/>
    <w:qFormat/>
    <w:pPr>
      <w:spacing w:before="0" w:after="200"/>
    </w:pPr>
    <w:rPr>
      <w:rFonts w:ascii="Calibri" w:hAnsi="Calibri" w:cs="Times New Roman"/>
      <w:b/>
      <w:bCs/>
      <w:i w:val="false"/>
      <w:lang w:eastAsia="en-US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CommentText1">
    <w:name w:val="Comment Text1"/>
    <w:basedOn w:val="Normal"/>
    <w:next w:val="Annotationtext"/>
    <w:qFormat/>
    <w:pPr>
      <w:spacing w:before="0" w:after="200"/>
    </w:pPr>
    <w:rPr>
      <w:rFonts w:ascii="Calibri" w:hAnsi="Calibri" w:cs="Times New Roman"/>
      <w:i w:val="false"/>
      <w:sz w:val="20"/>
      <w:szCs w:val="20"/>
    </w:rPr>
  </w:style>
  <w:style w:type="paragraph" w:styleId="Corpotesto1">
    <w:name w:val="Corpo testo1"/>
    <w:qFormat/>
    <w:pPr>
      <w:widowControl w:val="false"/>
      <w:kinsoku w:val="true"/>
      <w:overflowPunct w:val="true"/>
      <w:autoSpaceDE w:val="true"/>
      <w:bidi w:val="0"/>
      <w:snapToGrid w:val="false"/>
      <w:jc w:val="left"/>
    </w:pPr>
    <w:rPr>
      <w:rFonts w:ascii="Times New Roman" w:hAnsi="Times New Roman" w:eastAsia="Times New Roman" w:cs="Lucida Sans"/>
      <w:color w:val="000000"/>
      <w:kern w:val="2"/>
      <w:sz w:val="28"/>
      <w:szCs w:val="24"/>
      <w:lang w:val="it-IT" w:eastAsia="zh-CN" w:bidi="hi-IN"/>
    </w:rPr>
  </w:style>
  <w:style w:type="paragraph" w:styleId="Paragrafoelenco1">
    <w:name w:val="Paragrafo elenco1"/>
    <w:basedOn w:val="Normal"/>
    <w:qFormat/>
    <w:pPr>
      <w:suppressAutoHyphens w:val="true"/>
      <w:ind w:left="708" w:right="0" w:hanging="0"/>
    </w:pPr>
    <w:rPr>
      <w:rFonts w:ascii="Times New Roman" w:hAnsi="Times New Roman" w:eastAsia="Times New Roman" w:cs="Times New Roman"/>
      <w:i w:val="false"/>
      <w:lang w:eastAsia="zh-CN"/>
    </w:rPr>
  </w:style>
  <w:style w:type="paragraph" w:styleId="BodyText2">
    <w:name w:val="Body Text 2"/>
    <w:basedOn w:val="Normal"/>
    <w:qFormat/>
    <w:pPr/>
    <w:rPr>
      <w:rFonts w:ascii="Arial" w:hAnsi="Arial" w:eastAsia="Times New Roman" w:cs="Arial"/>
      <w:i w:val="false"/>
      <w:color w:val="000000"/>
    </w:rPr>
  </w:style>
  <w:style w:type="paragraph" w:styleId="PlainText">
    <w:name w:val="Plain Text"/>
    <w:basedOn w:val="Normal"/>
    <w:qFormat/>
    <w:pPr/>
    <w:rPr>
      <w:rFonts w:ascii="Consolas" w:hAnsi="Consolas" w:cs="Times New Roman"/>
      <w:i w:val="false"/>
      <w:sz w:val="21"/>
      <w:szCs w:val="21"/>
      <w:lang w:eastAsia="en-US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cs="Calibri" w:ascii="Liberation Serif" w:hAnsi="Liberation Serif" w:eastAsia="NSimSun"/>
      <w:color w:val="000000"/>
      <w:kern w:val="2"/>
      <w:sz w:val="24"/>
      <w:szCs w:val="24"/>
      <w:lang w:eastAsia="en-US" w:val="it-IT" w:bidi="hi-IN"/>
    </w:rPr>
  </w:style>
  <w:style w:type="paragraph" w:styleId="Pa74">
    <w:name w:val="Pa74"/>
    <w:basedOn w:val="Normal"/>
    <w:next w:val="Normal"/>
    <w:qFormat/>
    <w:pPr>
      <w:spacing w:lineRule="atLeast" w:line="154"/>
    </w:pPr>
    <w:rPr>
      <w:rFonts w:ascii="ITC Avant Garde Std Bk" w:hAnsi="ITC Avant Garde Std Bk" w:cs="Times New Roman"/>
      <w:i w:val="false"/>
      <w:lang w:eastAsia="en-US"/>
    </w:rPr>
  </w:style>
  <w:style w:type="paragraph" w:styleId="Pa73">
    <w:name w:val="Pa73"/>
    <w:basedOn w:val="Normal"/>
    <w:next w:val="Normal"/>
    <w:qFormat/>
    <w:pPr>
      <w:spacing w:lineRule="atLeast" w:line="154"/>
    </w:pPr>
    <w:rPr>
      <w:rFonts w:ascii="ITC Avant Garde Std Bk" w:hAnsi="ITC Avant Garde Std Bk" w:cs="Times New Roman"/>
      <w:i w:val="false"/>
      <w:lang w:eastAsia="en-US"/>
    </w:rPr>
  </w:style>
  <w:style w:type="paragraph" w:styleId="Pa63">
    <w:name w:val="Pa63"/>
    <w:basedOn w:val="Normal"/>
    <w:next w:val="Normal"/>
    <w:qFormat/>
    <w:pPr>
      <w:spacing w:lineRule="atLeast" w:line="154"/>
    </w:pPr>
    <w:rPr>
      <w:rFonts w:ascii="ITC Avant Garde Std Bk" w:hAnsi="ITC Avant Garde Std Bk" w:cs="Times New Roman"/>
      <w:i w:val="false"/>
      <w:lang w:eastAsia="en-US"/>
    </w:rPr>
  </w:style>
  <w:style w:type="paragraph" w:styleId="Pa68">
    <w:name w:val="Pa68"/>
    <w:basedOn w:val="Normal"/>
    <w:next w:val="Normal"/>
    <w:qFormat/>
    <w:pPr>
      <w:spacing w:lineRule="atLeast" w:line="154"/>
    </w:pPr>
    <w:rPr>
      <w:rFonts w:ascii="ITC Avant Garde Std Bk" w:hAnsi="ITC Avant Garde Std Bk" w:cs="Times New Roman"/>
      <w:i w:val="false"/>
      <w:lang w:eastAsia="en-US"/>
    </w:rPr>
  </w:style>
  <w:style w:type="paragraph" w:styleId="Pa16">
    <w:name w:val="Pa16"/>
    <w:basedOn w:val="Normal"/>
    <w:next w:val="Normal"/>
    <w:qFormat/>
    <w:pPr>
      <w:spacing w:lineRule="atLeast" w:line="154"/>
    </w:pPr>
    <w:rPr>
      <w:rFonts w:ascii="ITC Avant Garde Std Bk" w:hAnsi="ITC Avant Garde Std Bk" w:cs="Times New Roman"/>
      <w:i w:val="false"/>
      <w:lang w:eastAsia="en-US"/>
    </w:rPr>
  </w:style>
  <w:style w:type="paragraph" w:styleId="Pa64">
    <w:name w:val="Pa64"/>
    <w:basedOn w:val="Normal"/>
    <w:next w:val="Normal"/>
    <w:qFormat/>
    <w:pPr>
      <w:spacing w:lineRule="atLeast" w:line="154"/>
    </w:pPr>
    <w:rPr>
      <w:rFonts w:ascii="ITC Avant Garde Std Bk" w:hAnsi="ITC Avant Garde Std Bk" w:cs="Times New Roman"/>
      <w:i w:val="false"/>
      <w:lang w:eastAsia="en-US"/>
    </w:rPr>
  </w:style>
  <w:style w:type="paragraph" w:styleId="ListBullet2">
    <w:name w:val="List Bullet 2"/>
    <w:basedOn w:val="Normal"/>
    <w:qFormat/>
    <w:pPr>
      <w:spacing w:lineRule="exact" w:line="300" w:before="0" w:after="160"/>
      <w:contextualSpacing/>
    </w:pPr>
    <w:rPr>
      <w:rFonts w:cs="Times New Roman"/>
      <w:i w:val="false"/>
      <w:sz w:val="22"/>
      <w:szCs w:val="22"/>
      <w:lang w:eastAsia="en-US"/>
    </w:rPr>
  </w:style>
  <w:style w:type="paragraph" w:styleId="Footer1">
    <w:name w:val="Footer1"/>
    <w:basedOn w:val="Normal"/>
    <w:next w:val="Pidipagina"/>
    <w:qFormat/>
    <w:pPr>
      <w:tabs>
        <w:tab w:val="clear" w:pos="709"/>
        <w:tab w:val="center" w:pos="4819" w:leader="none"/>
        <w:tab w:val="right" w:pos="9638" w:leader="none"/>
      </w:tabs>
    </w:pPr>
    <w:rPr>
      <w:rFonts w:ascii="Calibri" w:hAnsi="Calibri" w:cs="Times New Roman"/>
      <w:i w:val="false"/>
      <w:sz w:val="20"/>
      <w:szCs w:val="20"/>
    </w:rPr>
  </w:style>
  <w:style w:type="paragraph" w:styleId="Header1">
    <w:name w:val="Header1"/>
    <w:basedOn w:val="Normal"/>
    <w:next w:val="Intestazione"/>
    <w:qFormat/>
    <w:pPr>
      <w:tabs>
        <w:tab w:val="clear" w:pos="709"/>
        <w:tab w:val="center" w:pos="4819" w:leader="none"/>
        <w:tab w:val="right" w:pos="9638" w:leader="none"/>
      </w:tabs>
    </w:pPr>
    <w:rPr>
      <w:rFonts w:ascii="Calibri" w:hAnsi="Calibri" w:cs="Times New Roman"/>
      <w:i w:val="false"/>
      <w:sz w:val="20"/>
      <w:szCs w:val="20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  <w:i w:val="false"/>
    </w:rPr>
  </w:style>
  <w:style w:type="paragraph" w:styleId="BalloonText">
    <w:name w:val="Balloon Text"/>
    <w:basedOn w:val="Normal"/>
    <w:qFormat/>
    <w:pPr/>
    <w:rPr>
      <w:rFonts w:ascii="Segoe UI" w:hAnsi="Segoe UI" w:cs="Segoe UI"/>
      <w:i w:val="false"/>
      <w:sz w:val="18"/>
      <w:szCs w:val="18"/>
      <w:lang w:eastAsia="en-US"/>
    </w:rPr>
  </w:style>
  <w:style w:type="paragraph" w:styleId="TableParagraph">
    <w:name w:val="Table Paragraph"/>
    <w:basedOn w:val="Normal"/>
    <w:qFormat/>
    <w:pPr>
      <w:widowControl w:val="false"/>
    </w:pPr>
    <w:rPr>
      <w:rFonts w:eastAsia="Tw Cen MT"/>
      <w:i w:val="false"/>
      <w:sz w:val="22"/>
      <w:szCs w:val="22"/>
      <w:lang w:val="en-US" w:eastAsia="en-US"/>
    </w:rPr>
  </w:style>
  <w:style w:type="paragraph" w:styleId="Indice2">
    <w:name w:val="TOC 2"/>
    <w:basedOn w:val="Normal"/>
    <w:pPr>
      <w:widowControl w:val="false"/>
      <w:spacing w:before="161" w:after="0"/>
      <w:ind w:left="554" w:right="0" w:hanging="0"/>
    </w:pPr>
    <w:rPr>
      <w:rFonts w:eastAsia="Tw Cen MT"/>
      <w:i w:val="false"/>
      <w:sz w:val="22"/>
      <w:szCs w:val="22"/>
      <w:lang w:val="en-US" w:eastAsia="en-US"/>
    </w:rPr>
  </w:style>
  <w:style w:type="paragraph" w:styleId="Indice1">
    <w:name w:val="TOC 1"/>
    <w:basedOn w:val="Normal"/>
    <w:pPr>
      <w:widowControl w:val="false"/>
      <w:spacing w:before="255" w:after="0"/>
      <w:ind w:left="332" w:right="0" w:hanging="0"/>
    </w:pPr>
    <w:rPr>
      <w:rFonts w:eastAsia="Tw Cen MT"/>
      <w:b/>
      <w:bCs/>
      <w:i w:val="false"/>
      <w:sz w:val="22"/>
      <w:szCs w:val="22"/>
      <w:lang w:val="en-US" w:eastAsia="en-US"/>
    </w:rPr>
  </w:style>
  <w:style w:type="numbering" w:styleId="NoList">
    <w:name w:val="No List"/>
    <w:qFormat/>
  </w:style>
  <w:style w:type="numbering" w:styleId="NoList1">
    <w:name w:val="No List1"/>
    <w:qFormat/>
  </w:style>
  <w:style w:type="numbering" w:styleId="NoList2">
    <w:name w:val="No List2"/>
    <w:qFormat/>
  </w:style>
  <w:style w:type="numbering" w:styleId="Nessunelenco1">
    <w:name w:val="Nessun elenco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LibreOffice/6.3.0.4$Windows_X86_64 LibreOffice_project/057fc023c990d676a43019934386b85b21a9ee99</Application>
  <Pages>4</Pages>
  <Words>1004</Words>
  <Characters>6352</Characters>
  <CharactersWithSpaces>7293</CharactersWithSpaces>
  <Paragraphs>83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2018-10-02T07:37:00Z</dcterms:created>
  <dc:creator>cmn0373</dc:creator>
  <dc:description/>
  <dc:language>it-IT</dc:language>
  <cp:lastModifiedBy/>
  <cp:lastPrinted>2019-04-08T12:31:36Z</cp:lastPrinted>
  <dcterms:modified xsi:type="dcterms:W3CDTF">2019-10-15T16:13:35Z</dcterms:modified>
  <cp:revision>17</cp:revision>
  <dc:subject/>
  <dc:title>Autocertificazione per Informazione antimafia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